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1348"/>
        <w:gridCol w:w="1304"/>
        <w:gridCol w:w="1304"/>
        <w:gridCol w:w="1305"/>
        <w:gridCol w:w="259"/>
        <w:gridCol w:w="1305"/>
        <w:gridCol w:w="1305"/>
        <w:gridCol w:w="1305"/>
        <w:gridCol w:w="1293"/>
      </w:tblGrid>
      <w:tr w:rsidR="007D783A" w:rsidTr="00853A1D">
        <w:trPr>
          <w:trHeight w:val="360"/>
        </w:trPr>
        <w:tc>
          <w:tcPr>
            <w:tcW w:w="6825" w:type="dxa"/>
            <w:gridSpan w:val="6"/>
            <w:vAlign w:val="bottom"/>
          </w:tcPr>
          <w:p w:rsidR="007D783A" w:rsidRDefault="00D2059B" w:rsidP="00853A1D">
            <w:r w:rsidRPr="00D2059B">
              <w:rPr>
                <w:rFonts w:ascii="Arial" w:hAnsi="Arial" w:cs="Arial"/>
                <w:b/>
                <w:sz w:val="26"/>
                <w:szCs w:val="26"/>
              </w:rPr>
              <w:t>Double any number up to 20</w:t>
            </w:r>
          </w:p>
        </w:tc>
        <w:tc>
          <w:tcPr>
            <w:tcW w:w="3903" w:type="dxa"/>
            <w:gridSpan w:val="3"/>
          </w:tcPr>
          <w:p w:rsidR="007D783A" w:rsidRDefault="007D783A" w:rsidP="00853A1D">
            <w:pPr>
              <w:jc w:val="right"/>
            </w:pPr>
            <w:r>
              <w:t>__________________________</w:t>
            </w:r>
          </w:p>
        </w:tc>
      </w:tr>
      <w:tr w:rsidR="007D783A" w:rsidTr="00853A1D">
        <w:tc>
          <w:tcPr>
            <w:tcW w:w="3956" w:type="dxa"/>
            <w:gridSpan w:val="3"/>
          </w:tcPr>
          <w:p w:rsidR="007D783A" w:rsidRDefault="007D783A" w:rsidP="00853A1D">
            <w:r>
              <w:t>Mental Math Strategy</w:t>
            </w:r>
          </w:p>
        </w:tc>
        <w:tc>
          <w:tcPr>
            <w:tcW w:w="1305" w:type="dxa"/>
          </w:tcPr>
          <w:p w:rsidR="007D783A" w:rsidRDefault="007D783A" w:rsidP="00853A1D"/>
        </w:tc>
        <w:tc>
          <w:tcPr>
            <w:tcW w:w="259" w:type="dxa"/>
          </w:tcPr>
          <w:p w:rsidR="007D783A" w:rsidRDefault="007D783A" w:rsidP="00853A1D"/>
        </w:tc>
        <w:tc>
          <w:tcPr>
            <w:tcW w:w="1305" w:type="dxa"/>
          </w:tcPr>
          <w:p w:rsidR="007D783A" w:rsidRDefault="007D783A" w:rsidP="00853A1D"/>
        </w:tc>
        <w:tc>
          <w:tcPr>
            <w:tcW w:w="1305" w:type="dxa"/>
          </w:tcPr>
          <w:p w:rsidR="007D783A" w:rsidRDefault="007D783A" w:rsidP="00853A1D"/>
        </w:tc>
        <w:tc>
          <w:tcPr>
            <w:tcW w:w="1305" w:type="dxa"/>
          </w:tcPr>
          <w:p w:rsidR="007D783A" w:rsidRDefault="007D783A" w:rsidP="00853A1D"/>
        </w:tc>
        <w:tc>
          <w:tcPr>
            <w:tcW w:w="1293" w:type="dxa"/>
          </w:tcPr>
          <w:p w:rsidR="007D783A" w:rsidRDefault="007D783A" w:rsidP="00853A1D"/>
        </w:tc>
      </w:tr>
      <w:tr w:rsidR="007D783A" w:rsidTr="00853A1D">
        <w:trPr>
          <w:trHeight w:hRule="exact" w:val="144"/>
        </w:trPr>
        <w:tc>
          <w:tcPr>
            <w:tcW w:w="1348" w:type="dxa"/>
          </w:tcPr>
          <w:p w:rsidR="007D783A" w:rsidRDefault="007D783A" w:rsidP="00853A1D"/>
        </w:tc>
        <w:tc>
          <w:tcPr>
            <w:tcW w:w="1304" w:type="dxa"/>
          </w:tcPr>
          <w:p w:rsidR="007D783A" w:rsidRDefault="007D783A" w:rsidP="00853A1D"/>
        </w:tc>
        <w:tc>
          <w:tcPr>
            <w:tcW w:w="1304" w:type="dxa"/>
          </w:tcPr>
          <w:p w:rsidR="007D783A" w:rsidRDefault="007D783A" w:rsidP="00853A1D"/>
        </w:tc>
        <w:tc>
          <w:tcPr>
            <w:tcW w:w="1305" w:type="dxa"/>
          </w:tcPr>
          <w:p w:rsidR="007D783A" w:rsidRDefault="007D783A" w:rsidP="00853A1D"/>
        </w:tc>
        <w:tc>
          <w:tcPr>
            <w:tcW w:w="259" w:type="dxa"/>
          </w:tcPr>
          <w:p w:rsidR="007D783A" w:rsidRDefault="007D783A" w:rsidP="00853A1D"/>
        </w:tc>
        <w:tc>
          <w:tcPr>
            <w:tcW w:w="1305" w:type="dxa"/>
          </w:tcPr>
          <w:p w:rsidR="007D783A" w:rsidRDefault="007D783A" w:rsidP="00853A1D"/>
        </w:tc>
        <w:tc>
          <w:tcPr>
            <w:tcW w:w="1305" w:type="dxa"/>
          </w:tcPr>
          <w:p w:rsidR="007D783A" w:rsidRDefault="007D783A" w:rsidP="00853A1D"/>
        </w:tc>
        <w:tc>
          <w:tcPr>
            <w:tcW w:w="1305" w:type="dxa"/>
          </w:tcPr>
          <w:p w:rsidR="007D783A" w:rsidRDefault="007D783A" w:rsidP="00853A1D"/>
        </w:tc>
        <w:tc>
          <w:tcPr>
            <w:tcW w:w="1293" w:type="dxa"/>
          </w:tcPr>
          <w:p w:rsidR="007D783A" w:rsidRDefault="007D783A" w:rsidP="00853A1D"/>
        </w:tc>
      </w:tr>
      <w:tr w:rsidR="007D783A" w:rsidTr="001D4C9D">
        <w:tc>
          <w:tcPr>
            <w:tcW w:w="10728" w:type="dxa"/>
            <w:gridSpan w:val="9"/>
          </w:tcPr>
          <w:p w:rsidR="007D783A" w:rsidRDefault="007D783A" w:rsidP="008732B8">
            <w:r w:rsidRPr="00C177FE">
              <w:rPr>
                <w:b/>
                <w:i/>
              </w:rPr>
              <w:t>When</w:t>
            </w:r>
            <w:r w:rsidRPr="00C177FE">
              <w:rPr>
                <w:i/>
              </w:rPr>
              <w:t xml:space="preserve"> to use this strategy:</w:t>
            </w:r>
            <w:r>
              <w:t xml:space="preserve"> </w:t>
            </w:r>
            <w:r w:rsidR="0029203D" w:rsidRPr="0029203D">
              <w:t xml:space="preserve">Use this strategy when </w:t>
            </w:r>
            <w:r w:rsidR="008732B8">
              <w:t xml:space="preserve">you need to double a number up to 20 (or add a number to </w:t>
            </w:r>
            <w:proofErr w:type="gramStart"/>
            <w:r w:rsidR="008732B8">
              <w:t>itself</w:t>
            </w:r>
            <w:proofErr w:type="gramEnd"/>
            <w:r w:rsidR="008732B8">
              <w:t>).</w:t>
            </w:r>
          </w:p>
        </w:tc>
      </w:tr>
      <w:tr w:rsidR="007D783A" w:rsidRPr="00C177FE" w:rsidTr="001D4C9D">
        <w:tc>
          <w:tcPr>
            <w:tcW w:w="10728" w:type="dxa"/>
            <w:gridSpan w:val="9"/>
          </w:tcPr>
          <w:p w:rsidR="004950A2" w:rsidRDefault="007D783A" w:rsidP="001D4C9D">
            <w:pPr>
              <w:spacing w:after="180"/>
            </w:pPr>
            <w:r w:rsidRPr="00C177FE">
              <w:rPr>
                <w:b/>
                <w:i/>
              </w:rPr>
              <w:t>How</w:t>
            </w:r>
            <w:r w:rsidRPr="00C177FE">
              <w:rPr>
                <w:i/>
              </w:rPr>
              <w:t xml:space="preserve"> to use this strategy:</w:t>
            </w:r>
            <w:r>
              <w:t xml:space="preserve"> </w:t>
            </w:r>
            <w:r w:rsidR="008732B8">
              <w:t>If the number is 14 or less then just use front end (double left to right).  If the number is between 15 and 19 then you know the answer will be an even number between 30 and 39.  Double the ones place to see what the ones digit of the answer is.</w:t>
            </w:r>
          </w:p>
          <w:p w:rsidR="001D4C9D" w:rsidRPr="00670094" w:rsidRDefault="001D4C9D" w:rsidP="00670094">
            <w:r>
              <w:rPr>
                <w:i/>
              </w:rPr>
              <w:t>Example</w:t>
            </w:r>
            <w:r w:rsidR="00AB2051">
              <w:rPr>
                <w:i/>
              </w:rPr>
              <w:t>s</w:t>
            </w:r>
            <w:r w:rsidRPr="00C177FE">
              <w:rPr>
                <w:i/>
              </w:rPr>
              <w:t>:</w:t>
            </w:r>
            <w:r>
              <w:rPr>
                <w:i/>
              </w:rPr>
              <w:t xml:space="preserve"> </w:t>
            </w:r>
            <m:oMath>
              <m:r>
                <w:rPr>
                  <w:rFonts w:ascii="Cambria Math" w:hAnsi="Cambria Math"/>
                </w:rPr>
                <m:t>2×13=26                 2×17=34</m:t>
              </m:r>
            </m:oMath>
            <w:r w:rsidR="00911912">
              <w:rPr>
                <w:rFonts w:eastAsiaTheme="minorEastAsia"/>
              </w:rPr>
              <w:t xml:space="preserve"> </w:t>
            </w:r>
            <m:oMath>
              <m:r>
                <w:rPr>
                  <w:rFonts w:ascii="Cambria Math" w:eastAsiaTheme="minorEastAsia" w:hAnsi="Cambria Math"/>
                </w:rPr>
                <m:t xml:space="preserve">              </m:t>
              </m:r>
              <m:r>
                <w:rPr>
                  <w:rFonts w:ascii="Cambria Math" w:hAnsi="Cambria Math"/>
                </w:rPr>
                <m:t>18+18=36</m:t>
              </m:r>
            </m:oMath>
          </w:p>
        </w:tc>
      </w:tr>
    </w:tbl>
    <w:p w:rsidR="005516D6" w:rsidRDefault="005516D6"/>
    <w:tbl>
      <w:tblPr>
        <w:tblStyle w:val="TableGrid"/>
        <w:tblW w:w="10800" w:type="dxa"/>
        <w:tblLook w:val="04A0"/>
      </w:tblPr>
      <w:tblGrid>
        <w:gridCol w:w="1818"/>
        <w:gridCol w:w="3366"/>
        <w:gridCol w:w="432"/>
        <w:gridCol w:w="2862"/>
        <w:gridCol w:w="2322"/>
      </w:tblGrid>
      <w:tr w:rsidR="00492BB5" w:rsidTr="00853A1D">
        <w:tc>
          <w:tcPr>
            <w:tcW w:w="5184" w:type="dxa"/>
            <w:gridSpan w:val="2"/>
          </w:tcPr>
          <w:p w:rsidR="00492BB5" w:rsidRDefault="00492BB5" w:rsidP="00492BB5">
            <w:pPr>
              <w:jc w:val="center"/>
            </w:pPr>
            <w:r>
              <w:t>Use this (new) strategy on the following:</w:t>
            </w:r>
          </w:p>
        </w:tc>
        <w:tc>
          <w:tcPr>
            <w:tcW w:w="432" w:type="dxa"/>
            <w:tcBorders>
              <w:top w:val="nil"/>
              <w:bottom w:val="nil"/>
            </w:tcBorders>
          </w:tcPr>
          <w:p w:rsidR="00492BB5" w:rsidRDefault="00492BB5"/>
        </w:tc>
        <w:tc>
          <w:tcPr>
            <w:tcW w:w="5184" w:type="dxa"/>
            <w:gridSpan w:val="2"/>
          </w:tcPr>
          <w:p w:rsidR="00492BB5" w:rsidRDefault="00492BB5">
            <w:r>
              <w:t>Use any strategy you know on the following:</w:t>
            </w:r>
          </w:p>
        </w:tc>
      </w:tr>
      <w:tr w:rsidR="00492BB5" w:rsidTr="000F144C">
        <w:trPr>
          <w:trHeight w:val="1331"/>
        </w:trPr>
        <w:tc>
          <w:tcPr>
            <w:tcW w:w="1818" w:type="dxa"/>
          </w:tcPr>
          <w:p w:rsidR="00E14920" w:rsidRDefault="005B59FB" w:rsidP="00E14920">
            <w:r>
              <w:t xml:space="preserve">1.)  </w:t>
            </w:r>
            <w:r w:rsidR="000F144C">
              <w:t>How much is two dozen?</w:t>
            </w:r>
          </w:p>
          <w:p w:rsidR="00492BB5" w:rsidRDefault="00492BB5" w:rsidP="004950A2"/>
        </w:tc>
        <w:tc>
          <w:tcPr>
            <w:tcW w:w="3366" w:type="dxa"/>
          </w:tcPr>
          <w:p w:rsidR="00492BB5" w:rsidRDefault="005B59FB" w:rsidP="00E14920">
            <w:r>
              <w:t xml:space="preserve">2.)  </w:t>
            </w:r>
            <w:bookmarkStart w:id="0" w:name="_GoBack"/>
            <w:bookmarkEnd w:id="0"/>
            <w:r w:rsidR="000F144C">
              <w:t>Two friends both buy new games for $19.00.  How much money was spent in all?</w:t>
            </w:r>
          </w:p>
        </w:tc>
        <w:tc>
          <w:tcPr>
            <w:tcW w:w="432" w:type="dxa"/>
            <w:tcBorders>
              <w:top w:val="nil"/>
              <w:bottom w:val="nil"/>
            </w:tcBorders>
          </w:tcPr>
          <w:p w:rsidR="00492BB5" w:rsidRDefault="00492BB5"/>
        </w:tc>
        <w:tc>
          <w:tcPr>
            <w:tcW w:w="2862" w:type="dxa"/>
          </w:tcPr>
          <w:p w:rsidR="00492BB5" w:rsidRDefault="005B59FB" w:rsidP="00E14920">
            <w:r>
              <w:t xml:space="preserve">5.) </w:t>
            </w:r>
            <w:r w:rsidR="000F144C">
              <w:t>If a car trip takes 30 hours among three drivers.  How much should each driver drive?</w:t>
            </w:r>
          </w:p>
        </w:tc>
        <w:tc>
          <w:tcPr>
            <w:tcW w:w="2322" w:type="dxa"/>
          </w:tcPr>
          <w:p w:rsidR="00E14920" w:rsidRDefault="005B59FB" w:rsidP="00E14920">
            <w:r>
              <w:t xml:space="preserve">6.) </w:t>
            </w:r>
            <w:r w:rsidR="000F144C">
              <w:t xml:space="preserve">Solve </w:t>
            </w:r>
            <m:oMath>
              <m:f>
                <m:fPr>
                  <m:ctrlPr>
                    <w:rPr>
                      <w:rFonts w:ascii="Cambria Math" w:hAnsi="Cambria Math"/>
                      <w:i/>
                    </w:rPr>
                  </m:ctrlPr>
                </m:fPr>
                <m:num>
                  <m:r>
                    <w:rPr>
                      <w:rFonts w:ascii="Cambria Math" w:hAnsi="Cambria Math"/>
                    </w:rPr>
                    <m:t>t</m:t>
                  </m:r>
                </m:num>
                <m:den>
                  <m:r>
                    <w:rPr>
                      <w:rFonts w:ascii="Cambria Math" w:hAnsi="Cambria Math"/>
                    </w:rPr>
                    <m:t>2</m:t>
                  </m:r>
                </m:den>
              </m:f>
              <m:r>
                <w:rPr>
                  <w:rFonts w:ascii="Cambria Math" w:hAnsi="Cambria Math"/>
                </w:rPr>
                <m:t>=18</m:t>
              </m:r>
            </m:oMath>
          </w:p>
          <w:p w:rsidR="00492BB5" w:rsidRDefault="00492BB5" w:rsidP="005A7A37"/>
        </w:tc>
      </w:tr>
      <w:tr w:rsidR="00492BB5" w:rsidTr="000F144C">
        <w:trPr>
          <w:trHeight w:val="1610"/>
        </w:trPr>
        <w:tc>
          <w:tcPr>
            <w:tcW w:w="1818" w:type="dxa"/>
          </w:tcPr>
          <w:p w:rsidR="005B59FB" w:rsidRDefault="005B59FB" w:rsidP="00E14920">
            <w:r>
              <w:t>3.)</w:t>
            </w:r>
            <w:r w:rsidR="009A554E">
              <w:t xml:space="preserve"> </w:t>
            </w:r>
            <w:r w:rsidR="000F144C">
              <w:rPr>
                <w:rFonts w:eastAsiaTheme="minorEastAsia"/>
              </w:rPr>
              <w:t xml:space="preserve">Evaluate </w:t>
            </w:r>
            <m:oMath>
              <m:r>
                <w:rPr>
                  <w:rFonts w:ascii="Cambria Math" w:hAnsi="Cambria Math"/>
                </w:rPr>
                <m:t>13×2</m:t>
              </m:r>
            </m:oMath>
          </w:p>
        </w:tc>
        <w:tc>
          <w:tcPr>
            <w:tcW w:w="3366" w:type="dxa"/>
          </w:tcPr>
          <w:p w:rsidR="00492BB5" w:rsidRDefault="00375597" w:rsidP="00E14920">
            <w:r>
              <w:t xml:space="preserve">4.) </w:t>
            </w:r>
            <w:r w:rsidR="000F144C">
              <w:t xml:space="preserve">Evaluate </w:t>
            </w:r>
            <m:oMath>
              <m:r>
                <w:rPr>
                  <w:rFonts w:ascii="Cambria Math" w:hAnsi="Cambria Math"/>
                </w:rPr>
                <m:t>2</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 xml:space="preserve"> </m:t>
              </m:r>
              <m:r>
                <m:rPr>
                  <m:nor/>
                </m:rPr>
                <w:rPr>
                  <w:rFonts w:ascii="Cambria Math" w:hAnsi="Cambria Math"/>
                </w:rPr>
                <m:t>if</m:t>
              </m:r>
              <m:r>
                <w:rPr>
                  <w:rFonts w:ascii="Cambria Math" w:hAnsi="Cambria Math"/>
                </w:rPr>
                <m:t xml:space="preserve"> k=4</m:t>
              </m:r>
            </m:oMath>
          </w:p>
        </w:tc>
        <w:tc>
          <w:tcPr>
            <w:tcW w:w="432" w:type="dxa"/>
            <w:tcBorders>
              <w:top w:val="nil"/>
              <w:bottom w:val="nil"/>
            </w:tcBorders>
          </w:tcPr>
          <w:p w:rsidR="00492BB5" w:rsidRDefault="00492BB5"/>
        </w:tc>
        <w:tc>
          <w:tcPr>
            <w:tcW w:w="2862" w:type="dxa"/>
          </w:tcPr>
          <w:p w:rsidR="00E14920" w:rsidRDefault="005B59FB" w:rsidP="00E14920">
            <w:r>
              <w:t xml:space="preserve">7.) </w:t>
            </w:r>
            <w:r w:rsidR="000F144C">
              <w:t>One thousand trains took a total of 17,029 minutes to reach their destinations.  What is the average time spent per route?</w:t>
            </w:r>
          </w:p>
          <w:p w:rsidR="00492BB5" w:rsidRDefault="00492BB5" w:rsidP="006C4D9E"/>
        </w:tc>
        <w:tc>
          <w:tcPr>
            <w:tcW w:w="2322" w:type="dxa"/>
          </w:tcPr>
          <w:p w:rsidR="000F144C" w:rsidRPr="000F144C" w:rsidRDefault="005B59FB" w:rsidP="00E14920">
            <w:r>
              <w:t xml:space="preserve">8.) </w:t>
            </w:r>
            <w:r w:rsidR="000F144C">
              <w:t xml:space="preserve">If </w:t>
            </w:r>
          </w:p>
          <w:p w:rsidR="000F144C" w:rsidRPr="000F144C" w:rsidRDefault="000F144C" w:rsidP="00E14920">
            <m:oMathPara>
              <m:oMath>
                <m:r>
                  <w:rPr>
                    <w:rFonts w:ascii="Cambria Math" w:hAnsi="Cambria Math"/>
                  </w:rPr>
                  <m:t xml:space="preserve">y=x+123, </m:t>
                </m:r>
                <m:r>
                  <m:rPr>
                    <m:nor/>
                  </m:rPr>
                  <w:rPr>
                    <w:rFonts w:ascii="Cambria Math" w:hAnsi="Cambria Math"/>
                  </w:rPr>
                  <m:t>and</m:t>
                </m:r>
                <m:r>
                  <w:rPr>
                    <w:rFonts w:ascii="Cambria Math" w:hAnsi="Cambria Math"/>
                  </w:rPr>
                  <m:t xml:space="preserve"> </m:t>
                </m:r>
              </m:oMath>
            </m:oMathPara>
          </w:p>
          <w:p w:rsidR="00492BB5" w:rsidRDefault="000F144C" w:rsidP="00E14920">
            <m:oMathPara>
              <m:oMath>
                <m:r>
                  <w:rPr>
                    <w:rFonts w:ascii="Cambria Math" w:hAnsi="Cambria Math"/>
                  </w:rPr>
                  <m:t xml:space="preserve">y=887, </m:t>
                </m:r>
                <m:r>
                  <m:rPr>
                    <m:nor/>
                  </m:rPr>
                  <w:rPr>
                    <w:rFonts w:ascii="Cambria Math" w:hAnsi="Cambria Math"/>
                  </w:rPr>
                  <m:t xml:space="preserve">find </m:t>
                </m:r>
                <m:r>
                  <w:rPr>
                    <w:rFonts w:ascii="Cambria Math" w:hAnsi="Cambria Math"/>
                  </w:rPr>
                  <m:t>x.</m:t>
                </m:r>
              </m:oMath>
            </m:oMathPara>
          </w:p>
        </w:tc>
      </w:tr>
    </w:tbl>
    <w:p w:rsidR="00492BB5" w:rsidRDefault="00492BB5"/>
    <w:p w:rsidR="00302DEC" w:rsidRPr="00302DEC" w:rsidRDefault="00E14920" w:rsidP="00302DEC">
      <w:pPr>
        <w:jc w:val="right"/>
        <w:rPr>
          <w:sz w:val="20"/>
          <w:szCs w:val="20"/>
        </w:rPr>
      </w:pPr>
      <w:r>
        <w:rPr>
          <w:sz w:val="20"/>
          <w:szCs w:val="20"/>
        </w:rPr>
        <w:t>J.R.Olsen ~ 8</w:t>
      </w:r>
      <w:r w:rsidR="00431EC8">
        <w:rPr>
          <w:sz w:val="20"/>
          <w:szCs w:val="20"/>
        </w:rPr>
        <w:t>.</w:t>
      </w:r>
      <w:r w:rsidR="00D2059B">
        <w:rPr>
          <w:sz w:val="20"/>
          <w:szCs w:val="20"/>
        </w:rPr>
        <w:t>6</w:t>
      </w:r>
    </w:p>
    <w:sectPr w:rsidR="00302DEC" w:rsidRPr="00302DEC" w:rsidSect="00492BB5">
      <w:pgSz w:w="12240" w:h="15840"/>
      <w:pgMar w:top="576" w:right="648" w:bottom="57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D783A"/>
    <w:rsid w:val="000648E4"/>
    <w:rsid w:val="000F144C"/>
    <w:rsid w:val="001234B7"/>
    <w:rsid w:val="001D4C9D"/>
    <w:rsid w:val="00215CF7"/>
    <w:rsid w:val="0029203D"/>
    <w:rsid w:val="00302DEC"/>
    <w:rsid w:val="00375597"/>
    <w:rsid w:val="003A65C2"/>
    <w:rsid w:val="003D5DDF"/>
    <w:rsid w:val="003E0059"/>
    <w:rsid w:val="00431EC8"/>
    <w:rsid w:val="004461F2"/>
    <w:rsid w:val="00492BB5"/>
    <w:rsid w:val="004950A2"/>
    <w:rsid w:val="005113DA"/>
    <w:rsid w:val="00521D19"/>
    <w:rsid w:val="005516D6"/>
    <w:rsid w:val="005A7A37"/>
    <w:rsid w:val="005B59FB"/>
    <w:rsid w:val="005F72AD"/>
    <w:rsid w:val="00670094"/>
    <w:rsid w:val="006C4D9E"/>
    <w:rsid w:val="0074174D"/>
    <w:rsid w:val="00747232"/>
    <w:rsid w:val="00765DED"/>
    <w:rsid w:val="007C2747"/>
    <w:rsid w:val="007D783A"/>
    <w:rsid w:val="00853A1D"/>
    <w:rsid w:val="008732B8"/>
    <w:rsid w:val="008D0D3C"/>
    <w:rsid w:val="00911912"/>
    <w:rsid w:val="00950D55"/>
    <w:rsid w:val="009A554E"/>
    <w:rsid w:val="00A01A30"/>
    <w:rsid w:val="00A13310"/>
    <w:rsid w:val="00AB2051"/>
    <w:rsid w:val="00B62326"/>
    <w:rsid w:val="00B91D3E"/>
    <w:rsid w:val="00BD4303"/>
    <w:rsid w:val="00C24E87"/>
    <w:rsid w:val="00D06B2A"/>
    <w:rsid w:val="00D2059B"/>
    <w:rsid w:val="00DD2179"/>
    <w:rsid w:val="00E14920"/>
    <w:rsid w:val="00E83FA9"/>
    <w:rsid w:val="00F26671"/>
    <w:rsid w:val="00F73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3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59FB"/>
    <w:rPr>
      <w:rFonts w:ascii="Tahoma" w:hAnsi="Tahoma" w:cs="Tahoma"/>
      <w:sz w:val="16"/>
      <w:szCs w:val="16"/>
    </w:rPr>
  </w:style>
  <w:style w:type="character" w:customStyle="1" w:styleId="BalloonTextChar">
    <w:name w:val="Balloon Text Char"/>
    <w:basedOn w:val="DefaultParagraphFont"/>
    <w:link w:val="BalloonText"/>
    <w:uiPriority w:val="99"/>
    <w:semiHidden/>
    <w:rsid w:val="005B59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3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59FB"/>
    <w:rPr>
      <w:rFonts w:ascii="Tahoma" w:hAnsi="Tahoma" w:cs="Tahoma"/>
      <w:sz w:val="16"/>
      <w:szCs w:val="16"/>
    </w:rPr>
  </w:style>
  <w:style w:type="character" w:customStyle="1" w:styleId="BalloonTextChar">
    <w:name w:val="Balloon Text Char"/>
    <w:basedOn w:val="DefaultParagraphFont"/>
    <w:link w:val="BalloonText"/>
    <w:uiPriority w:val="99"/>
    <w:semiHidden/>
    <w:rsid w:val="005B59F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98575-2618-4670-8DA6-51A4E9AF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WIU User</cp:lastModifiedBy>
  <cp:revision>5</cp:revision>
  <cp:lastPrinted>2012-06-12T14:16:00Z</cp:lastPrinted>
  <dcterms:created xsi:type="dcterms:W3CDTF">2012-08-19T19:54:00Z</dcterms:created>
  <dcterms:modified xsi:type="dcterms:W3CDTF">2012-08-20T01:32:00Z</dcterms:modified>
</cp:coreProperties>
</file>